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Bdr>
          <w:bottom w:val="single" w:color="D6562F" w:sz="14" w:space="6"/>
        </w:pBdr>
        <w:spacing w:after="120"/>
      </w:pPr>
      <w:r>
        <w:t xml:space="preserve">Privacy Policy</w:t>
      </w:r>
    </w:p>
    <w:p>
      <w:pPr>
        <w:spacing w:after="160"/>
      </w:pPr>
      <w:r>
        <w:rPr>
          <w:b/>
          <w:bCs/>
          <w:color w:val="064A43"/>
          <w:sz w:val="20"/>
          <w:szCs w:val="20"/>
        </w:rPr>
        <w:t xml:space="preserve">Holistic Family Solution</w:t>
      </w:r>
      <w:r>
        <w:rPr>
          <w:color w:val="5A564E"/>
          <w:sz w:val="20"/>
          <w:szCs w:val="20"/>
        </w:rPr>
        <w:t xml:space="preserve">   •   Version 1.0 (template)   •   Last updated: </w:t>
      </w:r>
      <w:r>
        <w:rPr>
          <w:i/>
          <w:iCs/>
          <w:color w:val="B3471F"/>
          <w:sz w:val="20"/>
          <w:szCs w:val="20"/>
        </w:rPr>
        <w:t xml:space="preserve">[date]</w:t>
      </w:r>
    </w:p>
    <w:p>
      <w:pPr>
        <w:pBdr>
          <w:top w:val="single" w:color="E7B9A6" w:sz="6" w:space="6"/>
          <w:bottom w:val="single" w:color="E7B9A6" w:sz="6" w:space="6"/>
          <w:left w:val="single" w:color="E7B9A6" w:sz="6" w:space="6"/>
          <w:right w:val="single" w:color="E7B9A6" w:sz="6" w:space="6"/>
        </w:pBdr>
        <w:shd w:fill="FBEEE8" w:val="clear"/>
        <w:spacing w:after="200" w:before="60"/>
      </w:pPr>
      <w:r>
        <w:rPr>
          <w:b/>
          <w:bCs/>
          <w:color w:val="B3471F"/>
        </w:rPr>
        <w:t xml:space="preserve">Please note: </w:t>
      </w:r>
      <w:r>
        <w:rPr>
          <w:color w:val="1C2B29"/>
        </w:rPr>
        <w:t xml:space="preserve">This is a structured template based on the EU General Data Protection Regulation (GDPR) and Austrian data protection law. Replace every highlighted placeholder with your real details and have it reviewed by a qualified data protection professional before publishing.</w:t>
      </w:r>
    </w:p>
    <w:p>
      <w:pPr>
        <w:spacing w:after="120"/>
      </w:pPr>
      <w:r>
        <w:t xml:space="preserve">This Privacy Policy explains how Holistic Family Solution (“we”, “us”, “our”) collects, uses and protects your personal data when you use our website and services. We are committed to handling your information lawfully, transparently and with care.</w:t>
      </w:r>
    </w:p>
    <w:p>
      <w:pPr>
        <w:pStyle w:val="Heading2"/>
        <w:spacing w:after="100" w:before="240"/>
      </w:pPr>
      <w:r>
        <w:t xml:space="preserve">1. Who is responsible (Controller)</w:t>
      </w:r>
    </w:p>
    <w:p>
      <w:pPr>
        <w:spacing w:after="120"/>
      </w:pPr>
      <w:r>
        <w:t xml:space="preserve">The controller responsible for your personal data is: </w:t>
      </w:r>
      <w:r>
        <w:rPr>
          <w:i/>
          <w:iCs/>
          <w:color w:val="B3471F"/>
        </w:rPr>
        <w:t xml:space="preserve">[Legal name / company]</w:t>
      </w:r>
      <w:r>
        <w:t xml:space="preserve">, </w:t>
      </w:r>
      <w:r>
        <w:rPr>
          <w:i/>
          <w:iCs/>
          <w:color w:val="B3471F"/>
        </w:rPr>
        <w:t xml:space="preserve">[full address, Austria]</w:t>
      </w:r>
      <w:r>
        <w:t xml:space="preserve">. Email: info@holisticfamilysolution.com. </w:t>
      </w:r>
      <w:r>
        <w:rPr>
          <w:i/>
          <w:iCs/>
          <w:color w:val="B3471F"/>
        </w:rPr>
        <w:t xml:space="preserve">[Phone, if applicable]</w:t>
      </w:r>
      <w:r>
        <w:t xml:space="preserve">.</w:t>
      </w:r>
    </w:p>
    <w:p>
      <w:pPr>
        <w:spacing w:after="120"/>
      </w:pPr>
      <w:r>
        <w:rPr>
          <w:i/>
          <w:iCs/>
          <w:color w:val="B3471F"/>
        </w:rPr>
        <w:t xml:space="preserve">[If you have appointed a Data Protection Officer, add their name and contact here. Most small businesses are not required to.]</w:t>
      </w:r>
    </w:p>
    <w:p>
      <w:pPr>
        <w:pStyle w:val="Heading2"/>
        <w:spacing w:after="100" w:before="240"/>
      </w:pPr>
      <w:r>
        <w:t xml:space="preserve">2. What personal data we collect</w:t>
      </w:r>
    </w:p>
    <w:p>
      <w:pPr>
        <w:spacing w:after="120"/>
      </w:pPr>
      <w:r>
        <w:t xml:space="preserve">Depending on how you interact with us, we may collect:</w:t>
      </w:r>
    </w:p>
    <w:p>
      <w:pPr>
        <w:pStyle w:val="ListParagraph"/>
        <w:numPr>
          <w:ilvl w:val="0"/>
          <w:numId w:val="2"/>
        </w:numPr>
        <w:spacing w:after="40"/>
      </w:pPr>
      <w:r>
        <w:rPr>
          <w:b/>
          <w:bCs/>
        </w:rPr>
        <w:t xml:space="preserve">Contact and enquiry data </w:t>
      </w:r>
      <w:r>
        <w:t xml:space="preserve">(via our contact form): your name, email address and the content of your message.</w:t>
      </w:r>
    </w:p>
    <w:p>
      <w:pPr>
        <w:pStyle w:val="ListParagraph"/>
        <w:numPr>
          <w:ilvl w:val="0"/>
          <w:numId w:val="2"/>
        </w:numPr>
        <w:spacing w:after="40"/>
      </w:pPr>
      <w:r>
        <w:rPr>
          <w:b/>
          <w:bCs/>
        </w:rPr>
        <w:t xml:space="preserve">Booking data </w:t>
      </w:r>
      <w:r>
        <w:t xml:space="preserve">(via our scheduling tool): your name, email address and the appointment you choose.</w:t>
      </w:r>
    </w:p>
    <w:p>
      <w:pPr>
        <w:pStyle w:val="ListParagraph"/>
        <w:numPr>
          <w:ilvl w:val="0"/>
          <w:numId w:val="2"/>
        </w:numPr>
        <w:spacing w:after="40"/>
      </w:pPr>
      <w:r>
        <w:rPr>
          <w:b/>
          <w:bCs/>
        </w:rPr>
        <w:t xml:space="preserve">Free guide / newsletter data </w:t>
      </w:r>
      <w:r>
        <w:t xml:space="preserve">(if you opt in): your name and email address.</w:t>
      </w:r>
    </w:p>
    <w:p>
      <w:pPr>
        <w:pStyle w:val="ListParagraph"/>
        <w:numPr>
          <w:ilvl w:val="0"/>
          <w:numId w:val="2"/>
        </w:numPr>
        <w:spacing w:after="40"/>
      </w:pPr>
      <w:r>
        <w:rPr>
          <w:b/>
          <w:bCs/>
        </w:rPr>
        <w:t xml:space="preserve">Technical data </w:t>
      </w:r>
      <w:r>
        <w:t xml:space="preserve">(automatically): IP address, browser type, device information, pages visited and timestamps, collected through server logs and cookies.</w:t>
      </w:r>
    </w:p>
    <w:p>
      <w:pPr>
        <w:pStyle w:val="ListParagraph"/>
        <w:numPr>
          <w:ilvl w:val="0"/>
          <w:numId w:val="2"/>
        </w:numPr>
        <w:spacing w:after="40"/>
      </w:pPr>
      <w:r>
        <w:rPr>
          <w:i/>
          <w:iCs/>
          <w:color w:val="B3471F"/>
        </w:rPr>
        <w:t xml:space="preserve">[Add any other data you collect, for example payment details handled by your payment provider.]</w:t>
      </w:r>
    </w:p>
    <w:p>
      <w:pPr>
        <w:pStyle w:val="Heading2"/>
        <w:spacing w:after="100" w:before="240"/>
      </w:pPr>
      <w:r>
        <w:t xml:space="preserve">3. Why we use it and our legal basis</w:t>
      </w:r>
    </w:p>
    <w:p>
      <w:pPr>
        <w:spacing w:after="120"/>
      </w:pPr>
      <w:r>
        <w:t xml:space="preserve">We process your data on the following legal bases under Article 6(1) GDPR:</w:t>
      </w:r>
    </w:p>
    <w:p>
      <w:pPr>
        <w:pStyle w:val="ListParagraph"/>
        <w:numPr>
          <w:ilvl w:val="0"/>
          <w:numId w:val="2"/>
        </w:numPr>
        <w:spacing w:after="40"/>
      </w:pPr>
      <w:r>
        <w:rPr>
          <w:b/>
          <w:bCs/>
        </w:rPr>
        <w:t xml:space="preserve">To respond to your enquiry </w:t>
      </w:r>
      <w:r>
        <w:t xml:space="preserve">and provide our services – performance of a contract or pre-contractual steps, and our legitimate interest in replying to you.</w:t>
      </w:r>
    </w:p>
    <w:p>
      <w:pPr>
        <w:pStyle w:val="ListParagraph"/>
        <w:numPr>
          <w:ilvl w:val="0"/>
          <w:numId w:val="2"/>
        </w:numPr>
        <w:spacing w:after="40"/>
      </w:pPr>
      <w:r>
        <w:rPr>
          <w:b/>
          <w:bCs/>
        </w:rPr>
        <w:t xml:space="preserve">To send the free guide or our newsletter </w:t>
      </w:r>
      <w:r>
        <w:t xml:space="preserve">– your consent, which you can withdraw at any time.</w:t>
      </w:r>
    </w:p>
    <w:p>
      <w:pPr>
        <w:pStyle w:val="ListParagraph"/>
        <w:numPr>
          <w:ilvl w:val="0"/>
          <w:numId w:val="2"/>
        </w:numPr>
        <w:spacing w:after="40"/>
      </w:pPr>
      <w:r>
        <w:rPr>
          <w:b/>
          <w:bCs/>
        </w:rPr>
        <w:t xml:space="preserve">To manage bookings </w:t>
      </w:r>
      <w:r>
        <w:t xml:space="preserve">– performance of a contract.</w:t>
      </w:r>
    </w:p>
    <w:p>
      <w:pPr>
        <w:pStyle w:val="ListParagraph"/>
        <w:numPr>
          <w:ilvl w:val="0"/>
          <w:numId w:val="2"/>
        </w:numPr>
        <w:spacing w:after="40"/>
      </w:pPr>
      <w:r>
        <w:rPr>
          <w:b/>
          <w:bCs/>
        </w:rPr>
        <w:t xml:space="preserve">To keep our website secure and working </w:t>
      </w:r>
      <w:r>
        <w:t xml:space="preserve">– our legitimate interest, and legal obligations where they apply.</w:t>
      </w:r>
    </w:p>
    <w:p>
      <w:pPr>
        <w:pStyle w:val="ListParagraph"/>
        <w:numPr>
          <w:ilvl w:val="0"/>
          <w:numId w:val="2"/>
        </w:numPr>
        <w:spacing w:after="40"/>
      </w:pPr>
      <w:r>
        <w:rPr>
          <w:b/>
          <w:bCs/>
        </w:rPr>
        <w:t xml:space="preserve">For analytics and non-essential cookies </w:t>
      </w:r>
      <w:r>
        <w:t xml:space="preserve">– your consent (see our Cookie Policy).</w:t>
      </w:r>
    </w:p>
    <w:p>
      <w:pPr>
        <w:pStyle w:val="Heading2"/>
        <w:spacing w:after="100" w:before="240"/>
      </w:pPr>
      <w:r>
        <w:t xml:space="preserve">4. Who we share it with (processors)</w:t>
      </w:r>
    </w:p>
    <w:p>
      <w:pPr>
        <w:spacing w:after="120"/>
      </w:pPr>
      <w:r>
        <w:t xml:space="preserve">We do not sell your data. We share it only with service providers who help us run our business, under appropriate data processing agreements. These may include:</w:t>
      </w:r>
    </w:p>
    <w:p>
      <w:pPr>
        <w:pStyle w:val="ListParagraph"/>
        <w:numPr>
          <w:ilvl w:val="0"/>
          <w:numId w:val="2"/>
        </w:numPr>
        <w:spacing w:after="40"/>
      </w:pPr>
      <w:r>
        <w:rPr>
          <w:b/>
          <w:bCs/>
        </w:rPr>
        <w:t xml:space="preserve">Our website hosting provider </w:t>
      </w:r>
      <w:r>
        <w:rPr>
          <w:i/>
          <w:iCs/>
          <w:color w:val="B3471F"/>
        </w:rPr>
        <w:t xml:space="preserve">[name of host]</w:t>
      </w:r>
      <w:r>
        <w:t xml:space="preserve">.</w:t>
      </w:r>
    </w:p>
    <w:p>
      <w:pPr>
        <w:pStyle w:val="ListParagraph"/>
        <w:numPr>
          <w:ilvl w:val="0"/>
          <w:numId w:val="2"/>
        </w:numPr>
        <w:spacing w:after="40"/>
      </w:pPr>
      <w:r>
        <w:rPr>
          <w:b/>
          <w:bCs/>
        </w:rPr>
        <w:t xml:space="preserve">Our scheduling provider </w:t>
      </w:r>
      <w:r>
        <w:t xml:space="preserve">Calendly (for bookings).</w:t>
      </w:r>
    </w:p>
    <w:p>
      <w:pPr>
        <w:pStyle w:val="ListParagraph"/>
        <w:numPr>
          <w:ilvl w:val="0"/>
          <w:numId w:val="2"/>
        </w:numPr>
        <w:spacing w:after="40"/>
      </w:pPr>
      <w:r>
        <w:rPr>
          <w:b/>
          <w:bCs/>
        </w:rPr>
        <w:t xml:space="preserve">Our email / form tools </w:t>
      </w:r>
      <w:r>
        <w:rPr>
          <w:i/>
          <w:iCs/>
          <w:color w:val="B3471F"/>
        </w:rPr>
        <w:t xml:space="preserve">[e.g. Fluent Forms on our own server, and your email or newsletter provider]</w:t>
      </w:r>
      <w:r>
        <w:t xml:space="preserve">.</w:t>
      </w:r>
    </w:p>
    <w:p>
      <w:pPr>
        <w:pStyle w:val="ListParagraph"/>
        <w:numPr>
          <w:ilvl w:val="0"/>
          <w:numId w:val="2"/>
        </w:numPr>
        <w:spacing w:after="40"/>
      </w:pPr>
      <w:r>
        <w:rPr>
          <w:i/>
          <w:iCs/>
          <w:color w:val="B3471F"/>
        </w:rPr>
        <w:t xml:space="preserve">[Add analytics, embedded media, or payment providers if you use them.]</w:t>
      </w:r>
    </w:p>
    <w:p>
      <w:pPr>
        <w:pStyle w:val="Heading2"/>
        <w:spacing w:after="100" w:before="240"/>
      </w:pPr>
      <w:r>
        <w:t xml:space="preserve">5. International transfers</w:t>
      </w:r>
    </w:p>
    <w:p>
      <w:pPr>
        <w:spacing w:after="120"/>
      </w:pPr>
      <w:r>
        <w:t xml:space="preserve">Some providers (for example Calendly) may process data outside the EU/EEA, including in the United States. Where this happens, we rely on appropriate safeguards such as the EU Standard Contractual Clauses or the EU–US Data Privacy Framework. </w:t>
      </w:r>
      <w:r>
        <w:rPr>
          <w:i/>
          <w:iCs/>
          <w:color w:val="B3471F"/>
        </w:rPr>
        <w:t xml:space="preserve">[Confirm the safeguards used by each provider.]</w:t>
      </w:r>
    </w:p>
    <w:p>
      <w:pPr>
        <w:pStyle w:val="Heading2"/>
        <w:spacing w:after="100" w:before="240"/>
      </w:pPr>
      <w:r>
        <w:t xml:space="preserve">6. How long we keep it</w:t>
      </w:r>
    </w:p>
    <w:p>
      <w:pPr>
        <w:spacing w:after="120"/>
      </w:pPr>
      <w:r>
        <w:t xml:space="preserve">We keep your personal data only as long as necessary for the purposes above, or as required by law (for example, Austrian commercial and tax retention periods). </w:t>
      </w:r>
      <w:r>
        <w:rPr>
          <w:i/>
          <w:iCs/>
          <w:color w:val="B3471F"/>
        </w:rPr>
        <w:t xml:space="preserve">[Add your retention periods, e.g. enquiries deleted after 24 months.]</w:t>
      </w:r>
    </w:p>
    <w:p>
      <w:pPr>
        <w:pStyle w:val="Heading2"/>
        <w:spacing w:after="100" w:before="240"/>
      </w:pPr>
      <w:r>
        <w:t xml:space="preserve">7. Your rights</w:t>
      </w:r>
    </w:p>
    <w:p>
      <w:pPr>
        <w:spacing w:after="120"/>
      </w:pPr>
      <w:r>
        <w:t xml:space="preserve">Under the GDPR you have the right to:</w:t>
      </w:r>
    </w:p>
    <w:p>
      <w:pPr>
        <w:pStyle w:val="ListParagraph"/>
        <w:numPr>
          <w:ilvl w:val="0"/>
          <w:numId w:val="2"/>
        </w:numPr>
        <w:spacing w:after="40"/>
      </w:pPr>
      <w:r>
        <w:t xml:space="preserve">Access the personal data we hold about you;</w:t>
      </w:r>
    </w:p>
    <w:p>
      <w:pPr>
        <w:pStyle w:val="ListParagraph"/>
        <w:numPr>
          <w:ilvl w:val="0"/>
          <w:numId w:val="2"/>
        </w:numPr>
        <w:spacing w:after="40"/>
      </w:pPr>
      <w:r>
        <w:t xml:space="preserve">Have inaccurate data corrected;</w:t>
      </w:r>
    </w:p>
    <w:p>
      <w:pPr>
        <w:pStyle w:val="ListParagraph"/>
        <w:numPr>
          <w:ilvl w:val="0"/>
          <w:numId w:val="2"/>
        </w:numPr>
        <w:spacing w:after="40"/>
      </w:pPr>
      <w:r>
        <w:t xml:space="preserve">Have your data erased in certain circumstances;</w:t>
      </w:r>
    </w:p>
    <w:p>
      <w:pPr>
        <w:pStyle w:val="ListParagraph"/>
        <w:numPr>
          <w:ilvl w:val="0"/>
          <w:numId w:val="2"/>
        </w:numPr>
        <w:spacing w:after="40"/>
      </w:pPr>
      <w:r>
        <w:t xml:space="preserve">Restrict or object to certain processing;</w:t>
      </w:r>
    </w:p>
    <w:p>
      <w:pPr>
        <w:pStyle w:val="ListParagraph"/>
        <w:numPr>
          <w:ilvl w:val="0"/>
          <w:numId w:val="2"/>
        </w:numPr>
        <w:spacing w:after="40"/>
      </w:pPr>
      <w:r>
        <w:t xml:space="preserve">Receive your data in a portable format;</w:t>
      </w:r>
    </w:p>
    <w:p>
      <w:pPr>
        <w:pStyle w:val="ListParagraph"/>
        <w:numPr>
          <w:ilvl w:val="0"/>
          <w:numId w:val="2"/>
        </w:numPr>
        <w:spacing w:after="40"/>
      </w:pPr>
      <w:r>
        <w:t xml:space="preserve">Withdraw consent at any time, without affecting prior processing.</w:t>
      </w:r>
    </w:p>
    <w:p>
      <w:pPr>
        <w:spacing w:after="120"/>
      </w:pPr>
      <w:r>
        <w:t xml:space="preserve">To exercise any of these rights, email us at info@holisticfamilysolution.com. You also have the right to lodge a complaint with the Austrian Data Protection Authority (Österreichische Datenschutzbehörde, Barichgasse 40–42, 1030 Vienna, dsb.gv.at).</w:t>
      </w:r>
    </w:p>
    <w:p>
      <w:pPr>
        <w:pStyle w:val="Heading2"/>
        <w:spacing w:after="100" w:before="240"/>
      </w:pPr>
      <w:r>
        <w:t xml:space="preserve">8. Cookies</w:t>
      </w:r>
    </w:p>
    <w:p>
      <w:pPr>
        <w:spacing w:after="120"/>
      </w:pPr>
      <w:r>
        <w:t xml:space="preserve">Our website uses cookies and similar technologies. Please see our separate Cookie Policy for details and for how to manage your preferences.</w:t>
      </w:r>
    </w:p>
    <w:p>
      <w:pPr>
        <w:pStyle w:val="Heading2"/>
        <w:spacing w:after="100" w:before="240"/>
      </w:pPr>
      <w:r>
        <w:t xml:space="preserve">9. How we protect your data</w:t>
      </w:r>
    </w:p>
    <w:p>
      <w:pPr>
        <w:spacing w:after="120"/>
      </w:pPr>
      <w:r>
        <w:t xml:space="preserve">We use appropriate technical and organisational measures to keep your data secure, including encrypted connections, access controls and regular backups. No method of transmission over the internet is completely secure, but we take reasonable steps to protect your information.</w:t>
      </w:r>
    </w:p>
    <w:p>
      <w:pPr>
        <w:pStyle w:val="Heading2"/>
        <w:spacing w:after="100" w:before="240"/>
      </w:pPr>
      <w:r>
        <w:t xml:space="preserve">10. Changes to this policy</w:t>
      </w:r>
    </w:p>
    <w:p>
      <w:pPr>
        <w:spacing w:after="120"/>
      </w:pPr>
      <w:r>
        <w:t xml:space="preserve">We may update this policy from time to time. The current version is always available on this page, with the date of the latest update shown above.</w:t>
      </w:r>
    </w:p>
    <w:p>
      <w:pPr>
        <w:pStyle w:val="Heading2"/>
        <w:spacing w:after="100" w:before="240"/>
      </w:pPr>
      <w:r>
        <w:t xml:space="preserve">11. Contact</w:t>
      </w:r>
    </w:p>
    <w:p>
      <w:pPr>
        <w:spacing w:after="120"/>
      </w:pPr>
      <w:r>
        <w:t xml:space="preserve">If you have any questions about this policy or your data, contact us at info@holisticfamilysolution.com</w:t>
      </w:r>
      <w:r>
        <w:rPr>
          <w:i/>
          <w:iCs/>
          <w:color w:val="B3471F"/>
        </w:rPr>
        <w:t xml:space="preserve"> [or your dedicated privacy email]</w:t>
      </w:r>
      <w:r>
        <w:t xml:space="preserve">.</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AA6A2"/>
        <w:sz w:val="16"/>
        <w:szCs w:val="16"/>
      </w:rPr>
      <w:t xml:space="preserve">Holistic Family Solution  •  Template for review, not legal advice  •  Page </w:t>
    </w:r>
    <w:r>
      <w:rPr>
        <w:color w:val="9AA6A2"/>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9AA6A2"/>
        <w:sz w:val="16"/>
        <w:szCs w:val="16"/>
      </w:rPr>
      <w:t xml:space="preserve">Privacy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abstractNum w:abstractNumId="4" w15:restartNumberingAfterBreak="0">
    <w:multiLevelType w:val="hybridMultilevel"/>
    <w:lvl w:ilvl="0" w15:tentative="1">
      <w:start w:val="1"/>
      <w:numFmt w:val="decimal"/>
      <w:lvlText w:val="%1."/>
      <w:lvlJc w:val="left"/>
      <w:pPr>
        <w:ind w:left="560" w:hanging="280"/>
      </w:pPr>
    </w:lvl>
  </w:abstractNum>
  <w:abstractNum w:abstractNumId="5" w15:restartNumberingAfterBreak="0">
    <w:multiLevelType w:val="hybridMultilevel"/>
    <w:lvl w:ilvl="0" w15:tentative="1">
      <w:start w:val="1"/>
      <w:numFmt w:val="decimal"/>
      <w:lvlText w:val="%1."/>
      <w:lvlJc w:val="left"/>
      <w:pPr>
        <w:ind w:left="560" w:hanging="280"/>
      </w:pPr>
    </w:lvl>
  </w:abstractNum>
  <w:abstractNum w:abstractNumId="6" w15:restartNumberingAfterBreak="0">
    <w:multiLevelType w:val="hybridMultilevel"/>
    <w:lvl w:ilvl="0" w15:tentative="1">
      <w:start w:val="1"/>
      <w:numFmt w:val="decimal"/>
      <w:lvlText w:val="%1."/>
      <w:lvlJc w:val="left"/>
      <w:pPr>
        <w:ind w:left="560" w:hanging="280"/>
      </w:pPr>
    </w:lvl>
  </w:abstractNum>
  <w:abstractNum w:abstractNumId="7" w15:restartNumberingAfterBreak="0">
    <w:multiLevelType w:val="hybridMultilevel"/>
    <w:lvl w:ilvl="0" w15:tentative="1">
      <w:start w:val="1"/>
      <w:numFmt w:val="decimal"/>
      <w:lvlText w:val="%1."/>
      <w:lvlJc w:val="left"/>
      <w:pPr>
        <w:ind w:left="560" w:hanging="280"/>
      </w:pPr>
    </w:lvl>
  </w:abstractNum>
  <w:abstractNum w:abstractNumId="8" w15:restartNumberingAfterBreak="0">
    <w:multiLevelType w:val="hybridMultilevel"/>
    <w:lvl w:ilvl="0" w15:tentative="1">
      <w:start w:val="1"/>
      <w:numFmt w:val="decimal"/>
      <w:lvlText w:val="%1."/>
      <w:lvlJc w:val="left"/>
      <w:pPr>
        <w:ind w:left="560" w:hanging="280"/>
      </w:pPr>
    </w:lvl>
  </w:abstractNum>
  <w:abstractNum w:abstractNumId="9" w15:restartNumberingAfterBreak="0">
    <w:multiLevelType w:val="hybridMultilevel"/>
    <w:lvl w:ilvl="0" w15:tentative="1">
      <w:start w:val="1"/>
      <w:numFmt w:val="decimal"/>
      <w:lvlText w:val="%1."/>
      <w:lvlJc w:val="left"/>
      <w:pPr>
        <w:ind w:left="560" w:hanging="280"/>
      </w:pPr>
    </w:lvl>
  </w:abstractNum>
  <w:abstractNum w:abstractNumId="10" w15:restartNumberingAfterBreak="0">
    <w:multiLevelType w:val="hybridMultilevel"/>
    <w:lvl w:ilvl="0" w15:tentative="1">
      <w:start w:val="1"/>
      <w:numFmt w:val="decimal"/>
      <w:lvlText w:val="%1."/>
      <w:lvlJc w:val="left"/>
      <w:pPr>
        <w:ind w:left="560" w:hanging="280"/>
      </w:pPr>
    </w:lvl>
  </w:abstractNum>
  <w:abstractNum w:abstractNumId="11" w15:restartNumberingAfterBreak="0">
    <w:multiLevelType w:val="hybridMultilevel"/>
    <w:lvl w:ilvl="0" w15:tentative="1">
      <w:start w:val="1"/>
      <w:numFmt w:val="decimal"/>
      <w:lvlText w:val="%1."/>
      <w:lvlJc w:val="left"/>
      <w:pPr>
        <w:ind w:left="560" w:hanging="280"/>
      </w:pPr>
    </w:lvl>
  </w:abstractNum>
  <w:abstractNum w:abstractNumId="12" w15:restartNumberingAfterBreak="0">
    <w:multiLevelType w:val="hybridMultilevel"/>
    <w:lvl w:ilvl="0" w15:tentative="1">
      <w:start w:val="1"/>
      <w:numFmt w:val="decimal"/>
      <w:lvlText w:val="%1."/>
      <w:lvlJc w:val="left"/>
      <w:pPr>
        <w:ind w:left="560" w:hanging="280"/>
      </w:pPr>
    </w:lvl>
  </w:abstractNum>
  <w:abstractNum w:abstractNumId="13" w15:restartNumberingAfterBreak="0">
    <w:multiLevelType w:val="hybridMultilevel"/>
    <w:lvl w:ilvl="0" w15:tentative="1">
      <w:start w:val="1"/>
      <w:numFmt w:val="decimal"/>
      <w:lvlText w:val="%1."/>
      <w:lvlJc w:val="left"/>
      <w:pPr>
        <w:ind w:left="560" w:hanging="280"/>
      </w:pPr>
    </w:lvl>
  </w:abstractNum>
  <w:abstractNum w:abstractNumId="14" w15:restartNumberingAfterBreak="0">
    <w:multiLevelType w:val="hybridMultilevel"/>
    <w:lvl w:ilvl="0" w15:tentative="1">
      <w:start w:val="1"/>
      <w:numFmt w:val="decimal"/>
      <w:lvlText w:val="%1."/>
      <w:lvlJc w:val="left"/>
      <w:pPr>
        <w:ind w:left="560" w:hanging="280"/>
      </w:pPr>
    </w:lvl>
  </w:abstractNum>
  <w:abstractNum w:abstractNumId="15" w15:restartNumberingAfterBreak="0">
    <w:multiLevelType w:val="hybridMultilevel"/>
    <w:lvl w:ilvl="0" w15:tentative="1">
      <w:start w:val="1"/>
      <w:numFmt w:val="decimal"/>
      <w:lvlText w:val="%1."/>
      <w:lvlJc w:val="left"/>
      <w:pPr>
        <w:ind w:left="560" w:hanging="280"/>
      </w:pPr>
    </w:lvl>
  </w:abstractNum>
  <w:abstractNum w:abstractNumId="16" w15:restartNumberingAfterBreak="0">
    <w:multiLevelType w:val="hybridMultilevel"/>
    <w:lvl w:ilvl="0" w15:tentative="1">
      <w:start w:val="1"/>
      <w:numFmt w:val="decimal"/>
      <w:lvlText w:val="%1."/>
      <w:lvlJc w:val="left"/>
      <w:pPr>
        <w:ind w:left="560" w:hanging="280"/>
      </w:pPr>
    </w:lvl>
  </w:abstractNum>
  <w:abstractNum w:abstractNumId="17" w15:restartNumberingAfterBreak="0">
    <w:multiLevelType w:val="hybridMultilevel"/>
    <w:lvl w:ilvl="0" w15:tentative="1">
      <w:start w:val="1"/>
      <w:numFmt w:val="decimal"/>
      <w:lvlText w:val="%1."/>
      <w:lvlJc w:val="left"/>
      <w:pPr>
        <w:ind w:left="560" w:hanging="280"/>
      </w:pPr>
    </w:lvl>
  </w:abstractNum>
  <w:abstractNum w:abstractNumId="18" w15:restartNumberingAfterBreak="0">
    <w:multiLevelType w:val="hybridMultilevel"/>
    <w:lvl w:ilvl="0" w15:tentative="1">
      <w:start w:val="1"/>
      <w:numFmt w:val="decimal"/>
      <w:lvlText w:val="%1."/>
      <w:lvlJc w:val="left"/>
      <w:pPr>
        <w:ind w:left="560" w:hanging="280"/>
      </w:pPr>
    </w:lvl>
  </w:abstractNum>
  <w:abstractNum w:abstractNumId="19" w15:restartNumberingAfterBreak="0">
    <w:multiLevelType w:val="hybridMultilevel"/>
    <w:lvl w:ilvl="0" w15:tentative="1">
      <w:start w:val="1"/>
      <w:numFmt w:val="decimal"/>
      <w:lvlText w:val="%1."/>
      <w:lvlJc w:val="left"/>
      <w:pPr>
        <w:ind w:left="560" w:hanging="280"/>
      </w:pPr>
    </w:lvl>
  </w:abstractNum>
  <w:abstractNum w:abstractNumId="20" w15:restartNumberingAfterBreak="0">
    <w:multiLevelType w:val="hybridMultilevel"/>
    <w:lvl w:ilvl="0" w15:tentative="1">
      <w:start w:val="1"/>
      <w:numFmt w:val="decimal"/>
      <w:lvlText w:val="%1."/>
      <w:lvlJc w:val="left"/>
      <w:pPr>
        <w:ind w:left="560" w:hanging="280"/>
      </w:pPr>
    </w:lvl>
  </w:abstractNum>
  <w:abstractNum w:abstractNumId="21" w15:restartNumberingAfterBreak="0">
    <w:multiLevelType w:val="hybridMultilevel"/>
    <w:lvl w:ilvl="0" w15:tentative="1">
      <w:start w:val="1"/>
      <w:numFmt w:val="decimal"/>
      <w:lvlText w:val="%1."/>
      <w:lvlJc w:val="left"/>
      <w:pPr>
        <w:ind w:left="560" w:hanging="280"/>
      </w:pPr>
    </w:lvl>
  </w:abstractNum>
  <w:abstractNum w:abstractNumId="22" w15:restartNumberingAfterBreak="0">
    <w:multiLevelType w:val="hybridMultilevel"/>
    <w:lvl w:ilvl="0" w15:tentative="1">
      <w:start w:val="1"/>
      <w:numFmt w:val="decimal"/>
      <w:lvlText w:val="%1."/>
      <w:lvlJc w:val="left"/>
      <w:pPr>
        <w:ind w:left="560" w:hanging="280"/>
      </w:pPr>
    </w:lvl>
  </w:abstractNum>
  <w:abstractNum w:abstractNumId="23" w15:restartNumberingAfterBreak="0">
    <w:multiLevelType w:val="hybridMultilevel"/>
    <w:lvl w:ilvl="0" w15:tentative="1">
      <w:start w:val="1"/>
      <w:numFmt w:val="decimal"/>
      <w:lvlText w:val="%1."/>
      <w:lvlJc w:val="left"/>
      <w:pPr>
        <w:ind w:left="560" w:hanging="280"/>
      </w:pPr>
    </w:lvl>
  </w:abstractNum>
  <w:abstractNum w:abstractNumId="24" w15:restartNumberingAfterBreak="0">
    <w:multiLevelType w:val="hybridMultilevel"/>
    <w:lvl w:ilvl="0" w15:tentative="1">
      <w:start w:val="1"/>
      <w:numFmt w:val="decimal"/>
      <w:lvlText w:val="%1."/>
      <w:lvlJc w:val="left"/>
      <w:pPr>
        <w:ind w:left="560" w:hanging="280"/>
      </w:pPr>
    </w:lvl>
  </w:abstractNum>
  <w:abstractNum w:abstractNumId="25" w15:restartNumberingAfterBreak="0">
    <w:multiLevelType w:val="hybridMultilevel"/>
    <w:lvl w:ilvl="0" w15:tentative="1">
      <w:start w:val="1"/>
      <w:numFmt w:val="decimal"/>
      <w:lvlText w:val="%1."/>
      <w:lvlJc w:val="left"/>
      <w:pPr>
        <w:ind w:left="560" w:hanging="280"/>
      </w:pPr>
    </w:lvl>
  </w:abstractNum>
  <w:abstractNum w:abstractNumId="26"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C2B29"/>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064A43"/>
      <w:sz w:val="34"/>
      <w:szCs w:val="34"/>
    </w:rPr>
  </w:style>
  <w:style w:type="paragraph" w:styleId="Heading2">
    <w:name w:val="Heading 2"/>
    <w:basedOn w:val="Normal"/>
    <w:next w:val="Normal"/>
    <w:qFormat/>
    <w:pPr>
      <w:spacing w:after="100" w:before="220"/>
      <w:outlineLvl w:val="1"/>
    </w:pPr>
    <w:rPr>
      <w:rFonts w:ascii="Arial" w:cs="Arial" w:eastAsia="Arial" w:hAnsi="Arial"/>
      <w:b/>
      <w:bCs/>
      <w:color w:val="064A43"/>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2026-06-14T09:56:08.597Z</dcterms:created>
  <dcterms:modified xsi:type="dcterms:W3CDTF">2026-06-14T09:56:08.597Z</dcterms:modified>
</cp:coreProperties>
</file>

<file path=docProps/custom.xml><?xml version="1.0" encoding="utf-8"?>
<Properties xmlns="http://schemas.openxmlformats.org/officeDocument/2006/custom-properties" xmlns:vt="http://schemas.openxmlformats.org/officeDocument/2006/docPropsVTypes"/>
</file>