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Bdr>
          <w:bottom w:val="single" w:color="D6562F" w:sz="14" w:space="6"/>
        </w:pBdr>
        <w:spacing w:after="120"/>
      </w:pPr>
      <w:r>
        <w:t xml:space="preserve">Safeguarding Policy for Vulnerable People</w:t>
      </w:r>
    </w:p>
    <w:p>
      <w:pPr>
        <w:spacing w:after="160"/>
      </w:pPr>
      <w:r>
        <w:rPr>
          <w:b/>
          <w:bCs/>
          <w:color w:val="064A43"/>
          <w:sz w:val="20"/>
          <w:szCs w:val="20"/>
        </w:rPr>
        <w:t xml:space="preserve">Holistic Family Solution</w:t>
      </w:r>
      <w:r>
        <w:rPr>
          <w:color w:val="5A564E"/>
          <w:sz w:val="20"/>
          <w:szCs w:val="20"/>
        </w:rPr>
        <w:t xml:space="preserve">   •   Version 1.0 (template)   •   Last updated: </w:t>
      </w:r>
      <w:r>
        <w:rPr>
          <w:i/>
          <w:iCs/>
          <w:color w:val="B3471F"/>
          <w:sz w:val="20"/>
          <w:szCs w:val="20"/>
        </w:rPr>
        <w:t xml:space="preserve">[date]</w:t>
      </w:r>
    </w:p>
    <w:p>
      <w:pPr>
        <w:pBdr>
          <w:top w:val="single" w:color="E7B9A6" w:sz="6" w:space="6"/>
          <w:bottom w:val="single" w:color="E7B9A6" w:sz="6" w:space="6"/>
          <w:left w:val="single" w:color="E7B9A6" w:sz="6" w:space="6"/>
          <w:right w:val="single" w:color="E7B9A6" w:sz="6" w:space="6"/>
        </w:pBdr>
        <w:shd w:fill="FBEEE8" w:val="clear"/>
        <w:spacing w:after="200" w:before="60"/>
      </w:pPr>
      <w:r>
        <w:rPr>
          <w:b/>
          <w:bCs/>
          <w:color w:val="B3471F"/>
        </w:rPr>
        <w:t xml:space="preserve">Please note: </w:t>
      </w:r>
      <w:r>
        <w:rPr>
          <w:color w:val="1C2B29"/>
        </w:rPr>
        <w:t xml:space="preserve">Safeguarding concerns real risk to real people. This template reflects good practice but must be adapted to your jurisdiction and reviewed with a safeguarding or legal professional. Confirm the correct local reporting authorities and helplines before relying on it.</w:t>
      </w:r>
    </w:p>
    <w:p>
      <w:pPr>
        <w:spacing w:after="120"/>
      </w:pPr>
      <w:r>
        <w:t xml:space="preserve">Holistic Family Solution is committed to protecting the safety, wellbeing and dignity of everyone we work with, including children and adults who may be at risk. Because we support women and families through high-conflict separation, we may encounter situations involving domestic abuse, coercive control or risk to children. This policy sets out how we recognise and respond to such concerns.</w:t>
      </w:r>
    </w:p>
    <w:p>
      <w:pPr>
        <w:pStyle w:val="Heading2"/>
        <w:spacing w:after="100" w:before="240"/>
      </w:pPr>
      <w:r>
        <w:t xml:space="preserve">1. Scope</w:t>
      </w:r>
    </w:p>
    <w:p>
      <w:pPr>
        <w:spacing w:after="120"/>
      </w:pPr>
      <w:r>
        <w:t xml:space="preserve">This policy applies to the founders and to all associates, contractors and volunteers acting on behalf of Holistic Family Solution, in person and online.</w:t>
      </w:r>
    </w:p>
    <w:p>
      <w:pPr>
        <w:pStyle w:val="Heading2"/>
        <w:spacing w:after="100" w:before="240"/>
      </w:pPr>
      <w:r>
        <w:t xml:space="preserve">2. Our commitment</w:t>
      </w:r>
    </w:p>
    <w:p>
      <w:pPr>
        <w:pStyle w:val="ListParagraph"/>
        <w:numPr>
          <w:ilvl w:val="0"/>
          <w:numId w:val="2"/>
        </w:numPr>
        <w:spacing w:after="40"/>
      </w:pPr>
      <w:r>
        <w:t xml:space="preserve">The welfare and safety of children and vulnerable adults always comes first.</w:t>
      </w:r>
    </w:p>
    <w:p>
      <w:pPr>
        <w:pStyle w:val="ListParagraph"/>
        <w:numPr>
          <w:ilvl w:val="0"/>
          <w:numId w:val="2"/>
        </w:numPr>
        <w:spacing w:after="40"/>
      </w:pPr>
      <w:r>
        <w:t xml:space="preserve">We treat everyone with respect, without judgement, and listen carefully.</w:t>
      </w:r>
    </w:p>
    <w:p>
      <w:pPr>
        <w:pStyle w:val="ListParagraph"/>
        <w:numPr>
          <w:ilvl w:val="0"/>
          <w:numId w:val="2"/>
        </w:numPr>
        <w:spacing w:after="40"/>
      </w:pPr>
      <w:r>
        <w:t xml:space="preserve">We act promptly and proportionately on any safeguarding concern.</w:t>
      </w:r>
    </w:p>
    <w:p>
      <w:pPr>
        <w:pStyle w:val="ListParagraph"/>
        <w:numPr>
          <w:ilvl w:val="0"/>
          <w:numId w:val="2"/>
        </w:numPr>
        <w:spacing w:after="40"/>
      </w:pPr>
      <w:r>
        <w:t xml:space="preserve">We never promise to keep a disclosure secret where someone may be at risk of harm.</w:t>
      </w:r>
    </w:p>
    <w:p>
      <w:pPr>
        <w:pStyle w:val="Heading2"/>
        <w:spacing w:after="100" w:before="240"/>
      </w:pPr>
      <w:r>
        <w:t xml:space="preserve">3. Definitions</w:t>
      </w:r>
    </w:p>
    <w:p>
      <w:pPr>
        <w:spacing w:after="120"/>
      </w:pPr>
      <w:r>
        <w:rPr>
          <w:b/>
          <w:bCs/>
        </w:rPr>
        <w:t xml:space="preserve">Child: </w:t>
      </w:r>
      <w:r>
        <w:t xml:space="preserve">anyone under 18. </w:t>
      </w:r>
      <w:r>
        <w:rPr>
          <w:b/>
          <w:bCs/>
        </w:rPr>
        <w:t xml:space="preserve">Vulnerable adult: </w:t>
      </w:r>
      <w:r>
        <w:t xml:space="preserve">an adult who, because of their circumstances (for example abuse, fear, illness or dependency), may be less able to protect themselves from harm. </w:t>
      </w:r>
      <w:r>
        <w:rPr>
          <w:b/>
          <w:bCs/>
        </w:rPr>
        <w:t xml:space="preserve">Abuse </w:t>
      </w:r>
      <w:r>
        <w:t xml:space="preserve">can be physical, emotional or psychological, sexual, financial, or take the form of neglect, domestic abuse or coercive and controlling behaviour.</w:t>
      </w:r>
    </w:p>
    <w:p>
      <w:pPr>
        <w:pStyle w:val="Heading2"/>
        <w:spacing w:after="100" w:before="240"/>
      </w:pPr>
      <w:r>
        <w:t xml:space="preserve">4. Recognising concerns</w:t>
      </w:r>
    </w:p>
    <w:p>
      <w:pPr>
        <w:spacing w:after="120"/>
      </w:pPr>
      <w:r>
        <w:t xml:space="preserve">Possible signs include unexplained injuries, fear of a particular person, controlling behaviour by a partner, sudden changes in mood or behaviour, isolation, or a child being used as leverage in conflict. A concern may come from something you see, something you are told, or your own instinct that something is wrong.</w:t>
      </w:r>
    </w:p>
    <w:p>
      <w:pPr>
        <w:pStyle w:val="Heading2"/>
        <w:spacing w:after="100" w:before="240"/>
      </w:pPr>
      <w:r>
        <w:t xml:space="preserve">5. Designated Safeguarding Lead</w:t>
      </w:r>
    </w:p>
    <w:p>
      <w:pPr>
        <w:spacing w:after="120"/>
      </w:pPr>
      <w:r>
        <w:t xml:space="preserve">Our Designated Safeguarding Lead (DSL) is </w:t>
      </w:r>
      <w:r>
        <w:rPr>
          <w:i/>
          <w:iCs/>
          <w:color w:val="B3471F"/>
        </w:rPr>
        <w:t xml:space="preserve">[name]</w:t>
      </w:r>
      <w:r>
        <w:t xml:space="preserve">, contactable at </w:t>
      </w:r>
      <w:r>
        <w:rPr>
          <w:i/>
          <w:iCs/>
          <w:color w:val="B3471F"/>
        </w:rPr>
        <w:t xml:space="preserve">[email / phone]</w:t>
      </w:r>
      <w:r>
        <w:t xml:space="preserve">. The DSL coordinates our response to concerns. </w:t>
      </w:r>
      <w:r>
        <w:rPr>
          <w:i/>
          <w:iCs/>
          <w:color w:val="B3471F"/>
        </w:rPr>
        <w:t xml:space="preserve">[Name a deputy if possible.]</w:t>
      </w:r>
    </w:p>
    <w:p>
      <w:pPr>
        <w:pStyle w:val="Heading2"/>
        <w:spacing w:after="100" w:before="240"/>
      </w:pPr>
      <w:r>
        <w:t xml:space="preserve">6. Responding to a disclosure</w:t>
      </w:r>
    </w:p>
    <w:p>
      <w:pPr>
        <w:spacing w:after="120"/>
      </w:pPr>
      <w:r>
        <w:t xml:space="preserve">If someone tells you about abuse or you become concerned, follow these steps:</w:t>
      </w:r>
    </w:p>
    <w:p>
      <w:pPr>
        <w:pStyle w:val="ListParagraph"/>
        <w:numPr>
          <w:ilvl w:val="0"/>
          <w:numId w:val="3"/>
        </w:numPr>
        <w:spacing w:after="40"/>
      </w:pPr>
      <w:r>
        <w:t xml:space="preserve">Receive: stay calm, listen, and take it seriously. Do not interrogate or investigate.</w:t>
      </w:r>
    </w:p>
    <w:p>
      <w:pPr>
        <w:pStyle w:val="ListParagraph"/>
        <w:numPr>
          <w:ilvl w:val="0"/>
          <w:numId w:val="3"/>
        </w:numPr>
        <w:spacing w:after="40"/>
      </w:pPr>
      <w:r>
        <w:t xml:space="preserve">Reassure: thank them for telling you; do not promise to keep it secret.</w:t>
      </w:r>
    </w:p>
    <w:p>
      <w:pPr>
        <w:pStyle w:val="ListParagraph"/>
        <w:numPr>
          <w:ilvl w:val="0"/>
          <w:numId w:val="3"/>
        </w:numPr>
        <w:spacing w:after="40"/>
      </w:pPr>
      <w:r>
        <w:t xml:space="preserve">Respond carefully: use open, non-leading questions only if needed for clarity.</w:t>
      </w:r>
    </w:p>
    <w:p>
      <w:pPr>
        <w:pStyle w:val="ListParagraph"/>
        <w:numPr>
          <w:ilvl w:val="0"/>
          <w:numId w:val="3"/>
        </w:numPr>
        <w:spacing w:after="40"/>
      </w:pPr>
      <w:r>
        <w:t xml:space="preserve">Record: write down what was said in the person’s own words, with the date, as soon as possible.</w:t>
      </w:r>
    </w:p>
    <w:p>
      <w:pPr>
        <w:pStyle w:val="ListParagraph"/>
        <w:numPr>
          <w:ilvl w:val="0"/>
          <w:numId w:val="3"/>
        </w:numPr>
        <w:spacing w:after="40"/>
      </w:pPr>
      <w:r>
        <w:t xml:space="preserve">Refer: pass the concern to the DSL without delay, who will decide on next steps.</w:t>
      </w:r>
    </w:p>
    <w:p>
      <w:pPr>
        <w:pStyle w:val="Heading2"/>
        <w:spacing w:after="100" w:before="240"/>
      </w:pPr>
      <w:r>
        <w:t xml:space="preserve">7. Reporting and referral pathways</w:t>
      </w:r>
    </w:p>
    <w:p>
      <w:pPr>
        <w:spacing w:after="120"/>
      </w:pPr>
      <w:r>
        <w:t xml:space="preserve">If a person is in immediate danger, call the emergency services first (112 in the EU; 133 for police in Austria). For non-emergency concerns about a child, contact the local child and youth welfare service (Kinder- und Jugendhilfe). </w:t>
      </w:r>
      <w:r>
        <w:rPr>
          <w:i/>
          <w:iCs/>
          <w:color w:val="B3471F"/>
        </w:rPr>
        <w:t xml:space="preserve">[Insert your local child-protection contact, plus domestic-violence support such as the Austrian women’s helpline against violence 0800 222 555, and the equivalent services for Germany and Switzerland if you work there.]</w:t>
      </w:r>
    </w:p>
    <w:p>
      <w:pPr>
        <w:pStyle w:val="Heading2"/>
        <w:spacing w:after="100" w:before="240"/>
      </w:pPr>
      <w:r>
        <w:t xml:space="preserve">8. Information sharing and confidentiality</w:t>
      </w:r>
    </w:p>
    <w:p>
      <w:pPr>
        <w:spacing w:after="120"/>
      </w:pPr>
      <w:r>
        <w:t xml:space="preserve">We share safeguarding information only with those who need it to keep someone safe, and in line with our data protection obligations. Protecting someone from serious harm (vital interests) can justify sharing personal data without consent where necessary.</w:t>
      </w:r>
    </w:p>
    <w:p>
      <w:pPr>
        <w:pStyle w:val="Heading2"/>
        <w:spacing w:after="100" w:before="240"/>
      </w:pPr>
      <w:r>
        <w:t xml:space="preserve">9. Safer working practices</w:t>
      </w:r>
    </w:p>
    <w:p>
      <w:pPr>
        <w:pStyle w:val="ListParagraph"/>
        <w:numPr>
          <w:ilvl w:val="0"/>
          <w:numId w:val="2"/>
        </w:numPr>
        <w:spacing w:after="40"/>
      </w:pPr>
      <w:r>
        <w:t xml:space="preserve">We maintain clear professional boundaries with everyone we support.</w:t>
      </w:r>
    </w:p>
    <w:p>
      <w:pPr>
        <w:pStyle w:val="ListParagraph"/>
        <w:numPr>
          <w:ilvl w:val="0"/>
          <w:numId w:val="2"/>
        </w:numPr>
        <w:spacing w:after="40"/>
      </w:pPr>
      <w:r>
        <w:t xml:space="preserve">For online sessions, we use secure tools and respect privacy.</w:t>
      </w:r>
    </w:p>
    <w:p>
      <w:pPr>
        <w:pStyle w:val="ListParagraph"/>
        <w:numPr>
          <w:ilvl w:val="0"/>
          <w:numId w:val="2"/>
        </w:numPr>
        <w:spacing w:after="40"/>
      </w:pPr>
      <w:r>
        <w:t xml:space="preserve">We avoid any situation that could place a client or ourselves at unnecessary risk.</w:t>
      </w:r>
    </w:p>
    <w:p>
      <w:pPr>
        <w:pStyle w:val="ListParagraph"/>
        <w:numPr>
          <w:ilvl w:val="0"/>
          <w:numId w:val="2"/>
        </w:numPr>
        <w:spacing w:after="40"/>
      </w:pPr>
      <w:r>
        <w:rPr>
          <w:i/>
          <w:iCs/>
          <w:color w:val="B3471F"/>
        </w:rPr>
        <w:t xml:space="preserve">[Add your practice on record keeping, chaperoning, and contact outside sessions.]</w:t>
      </w:r>
    </w:p>
    <w:p>
      <w:pPr>
        <w:pStyle w:val="Heading2"/>
        <w:spacing w:after="100" w:before="240"/>
      </w:pPr>
      <w:r>
        <w:t xml:space="preserve">10. Concerns about someone in our team</w:t>
      </w:r>
    </w:p>
    <w:p>
      <w:pPr>
        <w:spacing w:after="120"/>
      </w:pPr>
      <w:r>
        <w:t xml:space="preserve">Any safeguarding concern about a person acting on our behalf is taken equally seriously and reported to the DSL (or, if it concerns the DSL, to </w:t>
      </w:r>
      <w:r>
        <w:rPr>
          <w:i/>
          <w:iCs/>
          <w:color w:val="B3471F"/>
        </w:rPr>
        <w:t xml:space="preserve">[alternative contact]</w:t>
      </w:r>
      <w:r>
        <w:t xml:space="preserve">) and to the relevant authorities where required.</w:t>
      </w:r>
    </w:p>
    <w:p>
      <w:pPr>
        <w:pStyle w:val="Heading2"/>
        <w:spacing w:after="100" w:before="240"/>
      </w:pPr>
      <w:r>
        <w:t xml:space="preserve">11. Training and review</w:t>
      </w:r>
    </w:p>
    <w:p>
      <w:pPr>
        <w:spacing w:after="120"/>
      </w:pPr>
      <w:r>
        <w:t xml:space="preserve">Everyone working with us is made aware of this policy. It is reviewed at least annually. Last reviewed: </w:t>
      </w:r>
      <w:r>
        <w:rPr>
          <w:i/>
          <w:iCs/>
          <w:color w:val="B3471F"/>
        </w:rPr>
        <w:t xml:space="preserve">[date]</w:t>
      </w:r>
      <w:r>
        <w:t xml:space="preserve">. Next review due: </w:t>
      </w:r>
      <w:r>
        <w:rPr>
          <w:i/>
          <w:iCs/>
          <w:color w:val="B3471F"/>
        </w:rPr>
        <w:t xml:space="preserve">[date]</w:t>
      </w:r>
      <w:r>
        <w:t xml:space="preserve">.</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AA6A2"/>
        <w:sz w:val="16"/>
        <w:szCs w:val="16"/>
      </w:rPr>
      <w:t xml:space="preserve">Holistic Family Solution  •  Template for review, not legal advice  •  Page </w:t>
    </w:r>
    <w:r>
      <w:rPr>
        <w:color w:val="9AA6A2"/>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9AA6A2"/>
        <w:sz w:val="16"/>
        <w:szCs w:val="16"/>
      </w:rPr>
      <w:t xml:space="preserve">Safeguarding Policy for Vulnerable People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abstractNum w:abstractNumId="3" w15:restartNumberingAfterBreak="0">
    <w:multiLevelType w:val="hybridMultilevel"/>
    <w:lvl w:ilvl="0" w15:tentative="1">
      <w:start w:val="1"/>
      <w:numFmt w:val="decimal"/>
      <w:lvlText w:val="%1."/>
      <w:lvlJc w:val="left"/>
      <w:pPr>
        <w:ind w:left="560" w:hanging="280"/>
      </w:pPr>
    </w:lvl>
  </w:abstractNum>
  <w:abstractNum w:abstractNumId="4" w15:restartNumberingAfterBreak="0">
    <w:multiLevelType w:val="hybridMultilevel"/>
    <w:lvl w:ilvl="0" w15:tentative="1">
      <w:start w:val="1"/>
      <w:numFmt w:val="decimal"/>
      <w:lvlText w:val="%1."/>
      <w:lvlJc w:val="left"/>
      <w:pPr>
        <w:ind w:left="560" w:hanging="280"/>
      </w:pPr>
    </w:lvl>
  </w:abstractNum>
  <w:abstractNum w:abstractNumId="5" w15:restartNumberingAfterBreak="0">
    <w:multiLevelType w:val="hybridMultilevel"/>
    <w:lvl w:ilvl="0" w15:tentative="1">
      <w:start w:val="1"/>
      <w:numFmt w:val="decimal"/>
      <w:lvlText w:val="%1."/>
      <w:lvlJc w:val="left"/>
      <w:pPr>
        <w:ind w:left="560" w:hanging="280"/>
      </w:pPr>
    </w:lvl>
  </w:abstractNum>
  <w:abstractNum w:abstractNumId="6" w15:restartNumberingAfterBreak="0">
    <w:multiLevelType w:val="hybridMultilevel"/>
    <w:lvl w:ilvl="0" w15:tentative="1">
      <w:start w:val="1"/>
      <w:numFmt w:val="decimal"/>
      <w:lvlText w:val="%1."/>
      <w:lvlJc w:val="left"/>
      <w:pPr>
        <w:ind w:left="560" w:hanging="280"/>
      </w:pPr>
    </w:lvl>
  </w:abstractNum>
  <w:abstractNum w:abstractNumId="7" w15:restartNumberingAfterBreak="0">
    <w:multiLevelType w:val="hybridMultilevel"/>
    <w:lvl w:ilvl="0" w15:tentative="1">
      <w:start w:val="1"/>
      <w:numFmt w:val="decimal"/>
      <w:lvlText w:val="%1."/>
      <w:lvlJc w:val="left"/>
      <w:pPr>
        <w:ind w:left="560" w:hanging="280"/>
      </w:pPr>
    </w:lvl>
  </w:abstractNum>
  <w:abstractNum w:abstractNumId="8" w15:restartNumberingAfterBreak="0">
    <w:multiLevelType w:val="hybridMultilevel"/>
    <w:lvl w:ilvl="0" w15:tentative="1">
      <w:start w:val="1"/>
      <w:numFmt w:val="decimal"/>
      <w:lvlText w:val="%1."/>
      <w:lvlJc w:val="left"/>
      <w:pPr>
        <w:ind w:left="560" w:hanging="280"/>
      </w:pPr>
    </w:lvl>
  </w:abstractNum>
  <w:abstractNum w:abstractNumId="9" w15:restartNumberingAfterBreak="0">
    <w:multiLevelType w:val="hybridMultilevel"/>
    <w:lvl w:ilvl="0" w15:tentative="1">
      <w:start w:val="1"/>
      <w:numFmt w:val="decimal"/>
      <w:lvlText w:val="%1."/>
      <w:lvlJc w:val="left"/>
      <w:pPr>
        <w:ind w:left="560" w:hanging="280"/>
      </w:pPr>
    </w:lvl>
  </w:abstractNum>
  <w:abstractNum w:abstractNumId="10" w15:restartNumberingAfterBreak="0">
    <w:multiLevelType w:val="hybridMultilevel"/>
    <w:lvl w:ilvl="0" w15:tentative="1">
      <w:start w:val="1"/>
      <w:numFmt w:val="decimal"/>
      <w:lvlText w:val="%1."/>
      <w:lvlJc w:val="left"/>
      <w:pPr>
        <w:ind w:left="560" w:hanging="280"/>
      </w:pPr>
    </w:lvl>
  </w:abstractNum>
  <w:abstractNum w:abstractNumId="11" w15:restartNumberingAfterBreak="0">
    <w:multiLevelType w:val="hybridMultilevel"/>
    <w:lvl w:ilvl="0" w15:tentative="1">
      <w:start w:val="1"/>
      <w:numFmt w:val="decimal"/>
      <w:lvlText w:val="%1."/>
      <w:lvlJc w:val="left"/>
      <w:pPr>
        <w:ind w:left="560" w:hanging="280"/>
      </w:pPr>
    </w:lvl>
  </w:abstractNum>
  <w:abstractNum w:abstractNumId="12" w15:restartNumberingAfterBreak="0">
    <w:multiLevelType w:val="hybridMultilevel"/>
    <w:lvl w:ilvl="0" w15:tentative="1">
      <w:start w:val="1"/>
      <w:numFmt w:val="decimal"/>
      <w:lvlText w:val="%1."/>
      <w:lvlJc w:val="left"/>
      <w:pPr>
        <w:ind w:left="560" w:hanging="280"/>
      </w:pPr>
    </w:lvl>
  </w:abstractNum>
  <w:abstractNum w:abstractNumId="13" w15:restartNumberingAfterBreak="0">
    <w:multiLevelType w:val="hybridMultilevel"/>
    <w:lvl w:ilvl="0" w15:tentative="1">
      <w:start w:val="1"/>
      <w:numFmt w:val="decimal"/>
      <w:lvlText w:val="%1."/>
      <w:lvlJc w:val="left"/>
      <w:pPr>
        <w:ind w:left="560" w:hanging="280"/>
      </w:pPr>
    </w:lvl>
  </w:abstractNum>
  <w:abstractNum w:abstractNumId="14" w15:restartNumberingAfterBreak="0">
    <w:multiLevelType w:val="hybridMultilevel"/>
    <w:lvl w:ilvl="0" w15:tentative="1">
      <w:start w:val="1"/>
      <w:numFmt w:val="decimal"/>
      <w:lvlText w:val="%1."/>
      <w:lvlJc w:val="left"/>
      <w:pPr>
        <w:ind w:left="560" w:hanging="280"/>
      </w:pPr>
    </w:lvl>
  </w:abstractNum>
  <w:abstractNum w:abstractNumId="15" w15:restartNumberingAfterBreak="0">
    <w:multiLevelType w:val="hybridMultilevel"/>
    <w:lvl w:ilvl="0" w15:tentative="1">
      <w:start w:val="1"/>
      <w:numFmt w:val="decimal"/>
      <w:lvlText w:val="%1."/>
      <w:lvlJc w:val="left"/>
      <w:pPr>
        <w:ind w:left="560" w:hanging="280"/>
      </w:pPr>
    </w:lvl>
  </w:abstractNum>
  <w:abstractNum w:abstractNumId="16" w15:restartNumberingAfterBreak="0">
    <w:multiLevelType w:val="hybridMultilevel"/>
    <w:lvl w:ilvl="0" w15:tentative="1">
      <w:start w:val="1"/>
      <w:numFmt w:val="decimal"/>
      <w:lvlText w:val="%1."/>
      <w:lvlJc w:val="left"/>
      <w:pPr>
        <w:ind w:left="560" w:hanging="280"/>
      </w:pPr>
    </w:lvl>
  </w:abstractNum>
  <w:abstractNum w:abstractNumId="17" w15:restartNumberingAfterBreak="0">
    <w:multiLevelType w:val="hybridMultilevel"/>
    <w:lvl w:ilvl="0" w15:tentative="1">
      <w:start w:val="1"/>
      <w:numFmt w:val="decimal"/>
      <w:lvlText w:val="%1."/>
      <w:lvlJc w:val="left"/>
      <w:pPr>
        <w:ind w:left="560" w:hanging="280"/>
      </w:pPr>
    </w:lvl>
  </w:abstractNum>
  <w:abstractNum w:abstractNumId="18" w15:restartNumberingAfterBreak="0">
    <w:multiLevelType w:val="hybridMultilevel"/>
    <w:lvl w:ilvl="0" w15:tentative="1">
      <w:start w:val="1"/>
      <w:numFmt w:val="decimal"/>
      <w:lvlText w:val="%1."/>
      <w:lvlJc w:val="left"/>
      <w:pPr>
        <w:ind w:left="560" w:hanging="280"/>
      </w:pPr>
    </w:lvl>
  </w:abstractNum>
  <w:abstractNum w:abstractNumId="19" w15:restartNumberingAfterBreak="0">
    <w:multiLevelType w:val="hybridMultilevel"/>
    <w:lvl w:ilvl="0" w15:tentative="1">
      <w:start w:val="1"/>
      <w:numFmt w:val="decimal"/>
      <w:lvlText w:val="%1."/>
      <w:lvlJc w:val="left"/>
      <w:pPr>
        <w:ind w:left="560" w:hanging="280"/>
      </w:pPr>
    </w:lvl>
  </w:abstractNum>
  <w:abstractNum w:abstractNumId="20" w15:restartNumberingAfterBreak="0">
    <w:multiLevelType w:val="hybridMultilevel"/>
    <w:lvl w:ilvl="0" w15:tentative="1">
      <w:start w:val="1"/>
      <w:numFmt w:val="decimal"/>
      <w:lvlText w:val="%1."/>
      <w:lvlJc w:val="left"/>
      <w:pPr>
        <w:ind w:left="560" w:hanging="280"/>
      </w:pPr>
    </w:lvl>
  </w:abstractNum>
  <w:abstractNum w:abstractNumId="21" w15:restartNumberingAfterBreak="0">
    <w:multiLevelType w:val="hybridMultilevel"/>
    <w:lvl w:ilvl="0" w15:tentative="1">
      <w:start w:val="1"/>
      <w:numFmt w:val="decimal"/>
      <w:lvlText w:val="%1."/>
      <w:lvlJc w:val="left"/>
      <w:pPr>
        <w:ind w:left="560" w:hanging="280"/>
      </w:pPr>
    </w:lvl>
  </w:abstractNum>
  <w:abstractNum w:abstractNumId="22" w15:restartNumberingAfterBreak="0">
    <w:multiLevelType w:val="hybridMultilevel"/>
    <w:lvl w:ilvl="0" w15:tentative="1">
      <w:start w:val="1"/>
      <w:numFmt w:val="decimal"/>
      <w:lvlText w:val="%1."/>
      <w:lvlJc w:val="left"/>
      <w:pPr>
        <w:ind w:left="560" w:hanging="280"/>
      </w:pPr>
    </w:lvl>
  </w:abstractNum>
  <w:abstractNum w:abstractNumId="23" w15:restartNumberingAfterBreak="0">
    <w:multiLevelType w:val="hybridMultilevel"/>
    <w:lvl w:ilvl="0" w15:tentative="1">
      <w:start w:val="1"/>
      <w:numFmt w:val="decimal"/>
      <w:lvlText w:val="%1."/>
      <w:lvlJc w:val="left"/>
      <w:pPr>
        <w:ind w:left="560" w:hanging="280"/>
      </w:pPr>
    </w:lvl>
  </w:abstractNum>
  <w:abstractNum w:abstractNumId="24" w15:restartNumberingAfterBreak="0">
    <w:multiLevelType w:val="hybridMultilevel"/>
    <w:lvl w:ilvl="0" w15:tentative="1">
      <w:start w:val="1"/>
      <w:numFmt w:val="decimal"/>
      <w:lvlText w:val="%1."/>
      <w:lvlJc w:val="left"/>
      <w:pPr>
        <w:ind w:left="560" w:hanging="280"/>
      </w:pPr>
    </w:lvl>
  </w:abstractNum>
  <w:abstractNum w:abstractNumId="25" w15:restartNumberingAfterBreak="0">
    <w:multiLevelType w:val="hybridMultilevel"/>
    <w:lvl w:ilvl="0" w15:tentative="1">
      <w:start w:val="1"/>
      <w:numFmt w:val="decimal"/>
      <w:lvlText w:val="%1."/>
      <w:lvlJc w:val="left"/>
      <w:pPr>
        <w:ind w:left="560" w:hanging="280"/>
      </w:pPr>
    </w:lvl>
  </w:abstractNum>
  <w:abstractNum w:abstractNumId="26" w15:restartNumberingAfterBreak="0">
    <w:multiLevelType w:val="hybridMultilevel"/>
    <w:lvl w:ilvl="0" w15:tentative="1">
      <w:start w:val="1"/>
      <w:numFmt w:val="decimal"/>
      <w:lvlText w:val="%1."/>
      <w:lvlJc w:val="left"/>
      <w:pPr>
        <w:ind w:left="56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C2B29"/>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064A43"/>
      <w:sz w:val="34"/>
      <w:szCs w:val="34"/>
    </w:rPr>
  </w:style>
  <w:style w:type="paragraph" w:styleId="Heading2">
    <w:name w:val="Heading 2"/>
    <w:basedOn w:val="Normal"/>
    <w:next w:val="Normal"/>
    <w:qFormat/>
    <w:pPr>
      <w:spacing w:after="100" w:before="220"/>
      <w:outlineLvl w:val="1"/>
    </w:pPr>
    <w:rPr>
      <w:rFonts w:ascii="Arial" w:cs="Arial" w:eastAsia="Arial" w:hAnsi="Arial"/>
      <w:b/>
      <w:bCs/>
      <w:color w:val="064A43"/>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2026-06-14T09:56:08.937Z</dcterms:created>
  <dcterms:modified xsi:type="dcterms:W3CDTF">2026-06-14T09:56:08.937Z</dcterms:modified>
</cp:coreProperties>
</file>

<file path=docProps/custom.xml><?xml version="1.0" encoding="utf-8"?>
<Properties xmlns="http://schemas.openxmlformats.org/officeDocument/2006/custom-properties" xmlns:vt="http://schemas.openxmlformats.org/officeDocument/2006/docPropsVTypes"/>
</file>